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Verdana" w:hAnsi="Verdana" w:cs="Verdana"/>
          <w:b w:val="0"/>
          <w:bCs w:val="0"/>
          <w:i w:val="0"/>
          <w:iCs w:val="0"/>
          <w:caps w:val="0"/>
          <w:color w:val="333333"/>
          <w:spacing w:val="0"/>
          <w:sz w:val="22"/>
          <w:szCs w:val="22"/>
        </w:rPr>
      </w:pPr>
      <w:r>
        <w:rPr>
          <w:rFonts w:hint="eastAsia" w:ascii="黑体" w:hAnsi="宋体" w:eastAsia="黑体" w:cs="黑体"/>
          <w:color w:val="000000"/>
          <w:kern w:val="0"/>
          <w:sz w:val="32"/>
          <w:szCs w:val="32"/>
          <w:lang w:val="en-US" w:eastAsia="zh-CN" w:bidi="ar"/>
        </w:rPr>
        <w:t xml:space="preserve">附件 </w:t>
      </w:r>
      <w:r>
        <w:rPr>
          <w:rFonts w:hint="default" w:ascii="Times New Roman" w:hAnsi="Times New Roman" w:eastAsia="宋体" w:cs="Times New Roman"/>
          <w:color w:val="000000"/>
          <w:kern w:val="0"/>
          <w:sz w:val="32"/>
          <w:szCs w:val="32"/>
          <w:lang w:val="en-US" w:eastAsia="zh-CN" w:bidi="ar"/>
        </w:rPr>
        <w:t xml:space="preserve">1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中国国际大学生创新大赛（2024）</w:t>
      </w:r>
      <w:r>
        <w:rPr>
          <w:rFonts w:hint="default" w:ascii="Times New Roman" w:hAnsi="Times New Roman" w:eastAsia="方正小标宋简体" w:cs="Times New Roman"/>
          <w:sz w:val="44"/>
          <w:szCs w:val="44"/>
          <w:lang w:val="en-US" w:eastAsia="zh-CN"/>
        </w:rPr>
        <w:t>陕西赛区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高教主赛道方案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Verdana" w:hAnsi="Verdana" w:eastAsia="宋体" w:cs="Verdana"/>
          <w:b w:val="0"/>
          <w:bCs w:val="0"/>
          <w:i w:val="0"/>
          <w:iCs w:val="0"/>
          <w:caps w:val="0"/>
          <w:color w:val="333333"/>
          <w:spacing w:val="0"/>
          <w:kern w:val="0"/>
          <w:sz w:val="22"/>
          <w:szCs w:val="22"/>
          <w:shd w:val="clear" w:fill="FFFFFF"/>
          <w:lang w:val="en-US" w:eastAsia="zh-CN" w:bidi="ar"/>
        </w:rPr>
        <w:t>   </w:t>
      </w:r>
      <w:r>
        <w:rPr>
          <w:rFonts w:hint="default" w:ascii="仿宋_GB2312" w:hAnsi="仿宋_GB2312" w:eastAsia="仿宋_GB2312" w:cs="仿宋_GB2312"/>
          <w:color w:val="000000"/>
          <w:kern w:val="0"/>
          <w:sz w:val="32"/>
          <w:szCs w:val="32"/>
          <w:lang w:val="en-US" w:eastAsia="zh-CN" w:bidi="ar"/>
        </w:rPr>
        <w:t>  </w:t>
      </w:r>
      <w:r>
        <w:rPr>
          <w:rFonts w:hint="default" w:ascii="仿宋_GB2312" w:hAnsi="仿宋_GB2312" w:eastAsia="仿宋_GB2312" w:cs="仿宋_GB2312"/>
          <w:color w:val="000000"/>
          <w:kern w:val="0"/>
          <w:sz w:val="32"/>
          <w:szCs w:val="32"/>
          <w:lang w:val="en-US" w:eastAsia="zh-CN" w:bidi="ar"/>
        </w:rPr>
        <w:t> 中国国际大学生创新大赛（2024）设高教主赛道（含国际参赛项目），具体实施方案如下。</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一、参赛项目类型</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（一）新工科类项目：</w:t>
      </w:r>
      <w:r>
        <w:rPr>
          <w:rFonts w:hint="default" w:ascii="Times New Roman" w:hAnsi="Times New Roman" w:eastAsia="仿宋_GB2312" w:cs="Times New Roman"/>
          <w:sz w:val="32"/>
          <w:szCs w:val="32"/>
        </w:rPr>
        <w:t>大数据、云计算、人工智能、区块链、虚拟现实、智能制造、网络空间安全、机器人工程、工业自动化、新材料等领域，符合新工科建设理念和要求的项目；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（二）新医科类项目：</w:t>
      </w:r>
      <w:r>
        <w:rPr>
          <w:rFonts w:hint="default" w:ascii="Times New Roman" w:hAnsi="Times New Roman" w:eastAsia="仿宋_GB2312" w:cs="Times New Roman"/>
          <w:sz w:val="32"/>
          <w:szCs w:val="32"/>
        </w:rPr>
        <w:t>现代医疗技术、智能医疗设备、新药研发、健康康养、食药保健、智能医学、生物技术、生物材料等领域，符合新医科建设理念和要求的项目；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（三）新农科类项目：</w:t>
      </w:r>
      <w:r>
        <w:rPr>
          <w:rFonts w:hint="default" w:ascii="Times New Roman" w:hAnsi="Times New Roman" w:eastAsia="仿宋_GB2312" w:cs="Times New Roman"/>
          <w:sz w:val="32"/>
          <w:szCs w:val="32"/>
        </w:rPr>
        <w:t>现代种业、智慧农业、智能农机装备、农业大数据、食品营养、休闲农业、森林康养、生态修复、农业碳汇等领域，符合新农科建设理念和要求的项目；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（四）新文科类项目：</w:t>
      </w:r>
      <w:r>
        <w:rPr>
          <w:rFonts w:hint="default" w:ascii="Times New Roman" w:hAnsi="Times New Roman" w:eastAsia="仿宋_GB2312" w:cs="Times New Roman"/>
          <w:sz w:val="32"/>
          <w:szCs w:val="32"/>
        </w:rPr>
        <w:t>文化教育、数字经济、金融科技、财经、法务、融媒体、翻译、旅游休闲、动漫、文创设计与开发、电子商务、物流、体育、非物质文化遗产保护、社会工作、家政服务、养老服务等领域，符合新文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（五）</w:t>
      </w:r>
      <w:r>
        <w:rPr>
          <w:rFonts w:hint="default" w:ascii="Times New Roman" w:hAnsi="Times New Roman" w:eastAsia="楷体" w:cs="Times New Roman"/>
          <w:b/>
          <w:bCs/>
          <w:sz w:val="32"/>
          <w:szCs w:val="32"/>
          <w:lang w:eastAsia="zh-CN"/>
        </w:rPr>
        <w:t>“人工智能+”</w:t>
      </w:r>
      <w:r>
        <w:rPr>
          <w:rFonts w:hint="default" w:ascii="Times New Roman" w:hAnsi="Times New Roman" w:eastAsia="楷体" w:cs="Times New Roman"/>
          <w:b/>
          <w:bCs/>
          <w:sz w:val="32"/>
          <w:szCs w:val="32"/>
        </w:rPr>
        <w:t>项目：</w:t>
      </w:r>
      <w:r>
        <w:rPr>
          <w:rFonts w:hint="default" w:ascii="Times New Roman" w:hAnsi="Times New Roman" w:eastAsia="仿宋_GB2312" w:cs="Times New Roman"/>
          <w:sz w:val="32"/>
          <w:szCs w:val="32"/>
        </w:rPr>
        <w:t>聚焦于人工智能深度融合经济社会各领域发展、赋能千行百业智能化转型升级，符合</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发展理念和要求的项目。</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参赛项目团队应认真了解和把握新质生产力的内涵及要求，结合以上分类及项目实际，合理选择参赛项目类别，根据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四新</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建设内涵和产业发展方向选择相应类型。</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二、参赛方式和要求</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（一）本赛道以团队为单位报名参赛。允许跨校组建参赛团队，每个团队的成员不少于3人，不多于15人（含团队负责人），</w:t>
      </w:r>
      <w:r>
        <w:rPr>
          <w:rFonts w:hint="default" w:ascii="Times New Roman" w:hAnsi="Times New Roman" w:eastAsia="仿宋_GB2312" w:cs="Times New Roman"/>
          <w:sz w:val="32"/>
          <w:szCs w:val="36"/>
        </w:rPr>
        <w:t>须为项目的实际核心成员</w:t>
      </w:r>
      <w:r>
        <w:rPr>
          <w:rFonts w:hint="default" w:ascii="Times New Roman" w:hAnsi="Times New Roman" w:eastAsia="仿宋_GB2312" w:cs="Times New Roman"/>
          <w:sz w:val="32"/>
          <w:szCs w:val="32"/>
        </w:rPr>
        <w:t>。参赛团队所报参赛项目，须为本团队策划或经营的项目，不得借用他人项目参赛。</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（三）所有参赛材料和现场答辩原则上使用中文或英文，如有其他语言需求，请联系大赛组委会。</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三、参赛组别和对象</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根据参赛申报人所处学习阶段，项目分为本科生组、研究生组。根据项目发展阶段，本科生组和研究生组均内设创意组、创业组，并按照新工科、新医科、新农科、新文科、</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设置参赛项目类型。</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具体参赛条件如下：</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（一）本科生组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1.创意组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（1）参赛项目具有较好的创意和较为成型的产品原型或服务模式，</w:t>
      </w:r>
      <w:bookmarkStart w:id="0" w:name="_Hlk161994659"/>
      <w:r>
        <w:rPr>
          <w:rFonts w:hint="default" w:ascii="Times New Roman" w:hAnsi="Times New Roman" w:eastAsia="仿宋_GB2312" w:cs="Times New Roman"/>
          <w:sz w:val="32"/>
          <w:szCs w:val="32"/>
        </w:rPr>
        <w:t>在大赛通知下发之日前</w:t>
      </w:r>
      <w:bookmarkEnd w:id="0"/>
      <w:r>
        <w:rPr>
          <w:rFonts w:hint="default" w:ascii="Times New Roman" w:hAnsi="Times New Roman" w:eastAsia="仿宋_GB2312" w:cs="Times New Roman"/>
          <w:sz w:val="32"/>
          <w:szCs w:val="32"/>
        </w:rPr>
        <w:t>尚未完成工商等各类登记注册。</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（2）参赛申报人须为项目负责人，项目负责人及成员均须为普通高等学校全日制在校本专科生（不含在职教育）。</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2.创业组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（1）参赛项目须已完成工商等各类登记注册（在大赛通知下发之日前注册）。</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（3）项目的股权结构中，企业法定代表人的股权不得少于10%，参赛团队成员股权合计不得少于1/3。</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四、奖项设置</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eastAsia" w:ascii="仿宋_GB2312" w:hAnsi="仿宋_GB2312" w:eastAsia="仿宋_GB2312" w:cs="仿宋_GB2312"/>
          <w:color w:val="000000"/>
          <w:kern w:val="0"/>
          <w:sz w:val="32"/>
          <w:szCs w:val="32"/>
          <w:lang w:val="en-US" w:eastAsia="zh-CN" w:bidi="ar"/>
        </w:rPr>
        <w:t>校级奖项参照通知正文。</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pPr>
      <w:r>
        <w:rPr>
          <w:rFonts w:hint="default" w:ascii="Times New Roman" w:hAnsi="Times New Roman" w:eastAsia="仿宋_GB2312" w:cs="Times New Roman"/>
          <w:sz w:val="32"/>
          <w:szCs w:val="32"/>
          <w:lang w:val="en-US" w:eastAsia="zh-CN"/>
        </w:rPr>
        <w:t>省级复赛</w:t>
      </w:r>
      <w:r>
        <w:rPr>
          <w:rFonts w:hint="default" w:ascii="Times New Roman" w:hAnsi="Times New Roman" w:eastAsia="仿宋_GB2312" w:cs="Times New Roman"/>
          <w:sz w:val="32"/>
          <w:szCs w:val="32"/>
        </w:rPr>
        <w:t>本赛道设金奖150个左右、银奖350个左右、铜奖500个左右，奖项将面向我省重大战略、重点产业、重要行业需求的项目倾斜。获奖项目由大赛组委会颁发获奖证书</w:t>
      </w:r>
      <w:r>
        <w:rPr>
          <w:rFonts w:hint="default" w:ascii="Times New Roman" w:hAnsi="Times New Roman" w:eastAsia="仿宋_GB2312" w:cs="Times New Roman"/>
          <w:sz w:val="32"/>
          <w:szCs w:val="32"/>
          <w:lang w:eastAsia="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B95D5A-74BF-4ACC-A5EB-E9C904F401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embedRegular r:id="rId2" w:fontKey="{06F12E37-39EB-4C0C-9910-CA22CC830786}"/>
  </w:font>
  <w:font w:name="仿宋_GB2312">
    <w:panose1 w:val="02010609030101010101"/>
    <w:charset w:val="86"/>
    <w:family w:val="auto"/>
    <w:pitch w:val="default"/>
    <w:sig w:usb0="00000001" w:usb1="080E0000" w:usb2="00000000" w:usb3="00000000" w:csb0="00040000" w:csb1="00000000"/>
    <w:embedRegular r:id="rId3" w:fontKey="{03330C8F-AD4D-4598-A991-4B1A8B0F43E5}"/>
  </w:font>
  <w:font w:name="方正小标宋简体">
    <w:panose1 w:val="02000000000000000000"/>
    <w:charset w:val="86"/>
    <w:family w:val="script"/>
    <w:pitch w:val="default"/>
    <w:sig w:usb0="00000001" w:usb1="08000000" w:usb2="00000000" w:usb3="00000000" w:csb0="00040000" w:csb1="00000000"/>
    <w:embedRegular r:id="rId4" w:fontKey="{B2113E40-CC4A-4D04-9FE4-CBF632DDEC93}"/>
  </w:font>
  <w:font w:name="楷体">
    <w:panose1 w:val="02010609060101010101"/>
    <w:charset w:val="86"/>
    <w:family w:val="auto"/>
    <w:pitch w:val="default"/>
    <w:sig w:usb0="800002BF" w:usb1="38CF7CFA" w:usb2="00000016" w:usb3="00000000" w:csb0="00040001" w:csb1="00000000"/>
    <w:embedRegular r:id="rId5" w:fontKey="{1467062F-9AB0-4C58-A2D2-782A5C7C3A86}"/>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zU1MGVlYjZhYTYwZjdlMjA4ZDk5MWFjYTVjZjEifQ=="/>
    <w:docVar w:name="KSO_WPS_MARK_KEY" w:val="0dd917f0-80cb-4d4a-9f9d-50297e44a0bc"/>
  </w:docVars>
  <w:rsids>
    <w:rsidRoot w:val="00000000"/>
    <w:rsid w:val="085A5FF7"/>
    <w:rsid w:val="0EAC6E54"/>
    <w:rsid w:val="13F21D25"/>
    <w:rsid w:val="18A41245"/>
    <w:rsid w:val="19295265"/>
    <w:rsid w:val="19CA1A61"/>
    <w:rsid w:val="1E05210A"/>
    <w:rsid w:val="25007E14"/>
    <w:rsid w:val="2B0C214E"/>
    <w:rsid w:val="2E620EB2"/>
    <w:rsid w:val="3196159F"/>
    <w:rsid w:val="37E646BB"/>
    <w:rsid w:val="38FB46EE"/>
    <w:rsid w:val="3D27303A"/>
    <w:rsid w:val="3D6B034C"/>
    <w:rsid w:val="42426BD9"/>
    <w:rsid w:val="4F527EEF"/>
    <w:rsid w:val="51F021AD"/>
    <w:rsid w:val="62B7401D"/>
    <w:rsid w:val="65F5666B"/>
    <w:rsid w:val="663E2AA5"/>
    <w:rsid w:val="6BD3071E"/>
    <w:rsid w:val="6C27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jc w:val="left"/>
      <w:outlineLvl w:val="3"/>
    </w:pPr>
    <w:rPr>
      <w:rFonts w:ascii="Arial" w:hAnsi="Arial"/>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2022-04-15T02:40:00Z</dcterms:created>
  <dc:creator>86150</dc:creator>
  <cp:lastModifiedBy>rainy@润</cp:lastModifiedBy>
  <dcterms:modified xsi:type="dcterms:W3CDTF">2024-05-22T06:24:58Z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59D0B60CEDCD424BAFC855D44F64F5EA</vt:lpwstr>
  </property>
  <property fmtid="{D5CDD505-2E9C-101B-9397-08002B2CF9AE}" pid="4" name="commondata">
    <vt:lpwstr>eyJoZGlkIjoiZTJmMzU1MGVlYjZhYTYwZjdlMjA4ZDk5MWFjYTVjZjEifQ==</vt:lpwstr>
  </property>
</Properties>
</file>